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DC" w:rsidRPr="00BA1940" w:rsidRDefault="00FE53DC" w:rsidP="00B66CCB">
      <w:pPr>
        <w:spacing w:line="240" w:lineRule="auto"/>
        <w:rPr>
          <w:rFonts w:ascii="Century Gothic" w:hAnsi="Century Gothic"/>
          <w:b/>
        </w:rPr>
      </w:pPr>
      <w:r w:rsidRPr="00BA1940">
        <w:rPr>
          <w:rFonts w:ascii="Century Gothic" w:hAnsi="Century Gothic"/>
          <w:b/>
        </w:rPr>
        <w:t>Lic. Jesús Palafox</w:t>
      </w:r>
      <w:r w:rsidR="00BA49EB">
        <w:rPr>
          <w:rFonts w:ascii="Century Gothic" w:hAnsi="Century Gothic"/>
          <w:b/>
        </w:rPr>
        <w:t xml:space="preserve"> </w:t>
      </w:r>
      <w:r w:rsidR="00BA49EB" w:rsidRPr="00BA1940">
        <w:rPr>
          <w:rFonts w:ascii="Century Gothic" w:hAnsi="Century Gothic"/>
          <w:b/>
        </w:rPr>
        <w:t>Yáñez</w:t>
      </w:r>
    </w:p>
    <w:p w:rsidR="00FE53DC" w:rsidRPr="00416AC8" w:rsidRDefault="00FE53DC" w:rsidP="00B66CCB">
      <w:pPr>
        <w:spacing w:line="240" w:lineRule="auto"/>
        <w:rPr>
          <w:rFonts w:ascii="Century Gothic" w:hAnsi="Century Gothic"/>
        </w:rPr>
      </w:pPr>
      <w:r w:rsidRPr="00416AC8">
        <w:rPr>
          <w:rFonts w:ascii="Century Gothic" w:hAnsi="Century Gothic"/>
        </w:rPr>
        <w:t xml:space="preserve">Secretario General de STAUDG, y </w:t>
      </w:r>
    </w:p>
    <w:p w:rsidR="00FE53DC" w:rsidRPr="00BA1940" w:rsidRDefault="00FE53DC" w:rsidP="00B66CCB">
      <w:pPr>
        <w:spacing w:line="240" w:lineRule="auto"/>
        <w:jc w:val="right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At´n</w:t>
      </w:r>
      <w:proofErr w:type="spellEnd"/>
      <w:r>
        <w:rPr>
          <w:rFonts w:ascii="Century Gothic" w:hAnsi="Century Gothic"/>
          <w:b/>
        </w:rPr>
        <w:t xml:space="preserve">: </w:t>
      </w:r>
      <w:r w:rsidR="00BA49EB">
        <w:rPr>
          <w:rFonts w:ascii="Century Gothic" w:hAnsi="Century Gothic"/>
          <w:b/>
        </w:rPr>
        <w:t>LIC. DORIS LETICIA DEL REFUGIO FLORES GUTIÉRREZ</w:t>
      </w:r>
    </w:p>
    <w:p w:rsidR="00FE53DC" w:rsidRPr="00B66CCB" w:rsidRDefault="00FE53DC" w:rsidP="00B66CCB">
      <w:pPr>
        <w:spacing w:line="240" w:lineRule="auto"/>
        <w:jc w:val="right"/>
        <w:rPr>
          <w:rFonts w:ascii="Century Gothic" w:hAnsi="Century Gothic"/>
        </w:rPr>
      </w:pPr>
      <w:r w:rsidRPr="00416AC8">
        <w:rPr>
          <w:rFonts w:ascii="Century Gothic" w:hAnsi="Century Gothic"/>
        </w:rPr>
        <w:t xml:space="preserve">Secretaria de la </w:t>
      </w:r>
      <w:r>
        <w:rPr>
          <w:rFonts w:ascii="Century Gothic" w:hAnsi="Century Gothic"/>
        </w:rPr>
        <w:t>Secretaría Trabajo y Conflictos</w:t>
      </w:r>
    </w:p>
    <w:p w:rsidR="00FE53DC" w:rsidRPr="00FE53DC" w:rsidRDefault="00FE53DC" w:rsidP="00FE53DC">
      <w:pPr>
        <w:jc w:val="both"/>
        <w:rPr>
          <w:rFonts w:ascii="Century Gothic" w:hAnsi="Century Gothic"/>
          <w:b/>
        </w:rPr>
      </w:pPr>
    </w:p>
    <w:p w:rsidR="00FE53DC" w:rsidRDefault="00FE53DC" w:rsidP="00FE53DC">
      <w:pPr>
        <w:rPr>
          <w:rFonts w:ascii="Century Gothic" w:hAnsi="Century Gothic"/>
        </w:rPr>
      </w:pPr>
      <w:r w:rsidRPr="00416AC8">
        <w:rPr>
          <w:rFonts w:ascii="Century Gothic" w:hAnsi="Century Gothic"/>
        </w:rPr>
        <w:t xml:space="preserve">Nombre del docente, Código, Categoría, </w:t>
      </w:r>
      <w:r w:rsidR="00990A79">
        <w:rPr>
          <w:rFonts w:ascii="Century Gothic" w:hAnsi="Century Gothic"/>
        </w:rPr>
        <w:t xml:space="preserve">Tipo de contrato, Lugar de adscripción especificar </w:t>
      </w:r>
      <w:r w:rsidRPr="00416AC8">
        <w:rPr>
          <w:rFonts w:ascii="Century Gothic" w:hAnsi="Century Gothic"/>
        </w:rPr>
        <w:t>Centro Universitario</w:t>
      </w:r>
      <w:r w:rsidR="00990A79">
        <w:rPr>
          <w:rFonts w:ascii="Century Gothic" w:hAnsi="Century Gothic"/>
        </w:rPr>
        <w:t xml:space="preserve"> (Divisió</w:t>
      </w:r>
      <w:bookmarkStart w:id="0" w:name="_GoBack"/>
      <w:bookmarkEnd w:id="0"/>
      <w:r w:rsidR="00990A79">
        <w:rPr>
          <w:rFonts w:ascii="Century Gothic" w:hAnsi="Century Gothic"/>
        </w:rPr>
        <w:t xml:space="preserve">n y Departamento) </w:t>
      </w:r>
      <w:proofErr w:type="spellStart"/>
      <w:r w:rsidR="00990A79">
        <w:rPr>
          <w:rFonts w:ascii="Century Gothic" w:hAnsi="Century Gothic"/>
        </w:rPr>
        <w:t>ó</w:t>
      </w:r>
      <w:proofErr w:type="spellEnd"/>
      <w:r w:rsidR="00990A79">
        <w:rPr>
          <w:rFonts w:ascii="Century Gothic" w:hAnsi="Century Gothic"/>
        </w:rPr>
        <w:t xml:space="preserve"> Preparatoria</w:t>
      </w:r>
      <w:r w:rsidRPr="00416AC8">
        <w:rPr>
          <w:rFonts w:ascii="Century Gothic" w:hAnsi="Century Gothic"/>
        </w:rPr>
        <w:t>, antigüedad,</w:t>
      </w:r>
      <w:r w:rsidR="00990A79">
        <w:rPr>
          <w:rFonts w:ascii="Century Gothic" w:hAnsi="Century Gothic"/>
        </w:rPr>
        <w:t xml:space="preserve"> número de celular o teléfono particular y correo electrónico.</w:t>
      </w:r>
    </w:p>
    <w:p w:rsidR="007D4A22" w:rsidRDefault="007D4A22" w:rsidP="00FE53DC">
      <w:pPr>
        <w:rPr>
          <w:rFonts w:ascii="Century Gothic" w:hAnsi="Century Gothic"/>
        </w:rPr>
      </w:pPr>
    </w:p>
    <w:p w:rsidR="00FE53DC" w:rsidRPr="00D01A3E" w:rsidRDefault="007D4A22" w:rsidP="00D01A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Exponer los motivos de su inconformidad relacionados con la </w:t>
      </w:r>
      <w:r w:rsidR="00990A79">
        <w:rPr>
          <w:rFonts w:ascii="Century Gothic" w:hAnsi="Century Gothic"/>
        </w:rPr>
        <w:t xml:space="preserve">estabilidad laboral relacionada con la </w:t>
      </w:r>
      <w:r w:rsidR="00D01A3E">
        <w:rPr>
          <w:rFonts w:ascii="Century Gothic" w:hAnsi="Century Gothic"/>
        </w:rPr>
        <w:t xml:space="preserve">reducción de carga horaria del semestre actual con fundamento en el </w:t>
      </w:r>
      <w:r w:rsidR="00CE788E" w:rsidRPr="00D01A3E">
        <w:rPr>
          <w:rFonts w:ascii="Century Gothic" w:hAnsi="Century Gothic"/>
        </w:rPr>
        <w:t xml:space="preserve">Contrato </w:t>
      </w:r>
      <w:r w:rsidR="00D01A3E">
        <w:rPr>
          <w:rFonts w:ascii="Century Gothic" w:hAnsi="Century Gothic"/>
        </w:rPr>
        <w:t>Co</w:t>
      </w:r>
      <w:r w:rsidR="00471AE4">
        <w:rPr>
          <w:rFonts w:ascii="Century Gothic" w:hAnsi="Century Gothic"/>
        </w:rPr>
        <w:t xml:space="preserve">lectivo de Trabajo de </w:t>
      </w:r>
      <w:proofErr w:type="spellStart"/>
      <w:r w:rsidR="00471AE4">
        <w:rPr>
          <w:rFonts w:ascii="Century Gothic" w:hAnsi="Century Gothic"/>
        </w:rPr>
        <w:t>STAUdeG</w:t>
      </w:r>
      <w:proofErr w:type="spellEnd"/>
      <w:r w:rsidR="00471AE4">
        <w:rPr>
          <w:rFonts w:ascii="Century Gothic" w:hAnsi="Century Gothic"/>
        </w:rPr>
        <w:t xml:space="preserve"> de</w:t>
      </w:r>
      <w:r w:rsidR="00D01A3E">
        <w:rPr>
          <w:rFonts w:ascii="Century Gothic" w:hAnsi="Century Gothic"/>
        </w:rPr>
        <w:t xml:space="preserve"> </w:t>
      </w:r>
      <w:proofErr w:type="gramStart"/>
      <w:r w:rsidR="00D01A3E">
        <w:rPr>
          <w:rFonts w:ascii="Century Gothic" w:hAnsi="Century Gothic"/>
        </w:rPr>
        <w:t xml:space="preserve">la </w:t>
      </w:r>
      <w:r w:rsidR="00CE788E" w:rsidRPr="00D01A3E">
        <w:rPr>
          <w:rFonts w:ascii="Century Gothic" w:hAnsi="Century Gothic"/>
        </w:rPr>
        <w:t xml:space="preserve"> Cláusula</w:t>
      </w:r>
      <w:proofErr w:type="gramEnd"/>
      <w:r w:rsidR="00CE788E" w:rsidRPr="00D01A3E">
        <w:rPr>
          <w:rFonts w:ascii="Century Gothic" w:hAnsi="Century Gothic"/>
        </w:rPr>
        <w:t xml:space="preserve"> #8 DEL INGRESO Y LA ESTABILIDAD LABORAL; Fracción VI </w:t>
      </w:r>
      <w:r w:rsidR="00471AE4">
        <w:rPr>
          <w:rFonts w:ascii="Century Gothic" w:hAnsi="Century Gothic"/>
        </w:rPr>
        <w:t xml:space="preserve">“ </w:t>
      </w:r>
      <w:r w:rsidR="00CE788E" w:rsidRPr="00D01A3E">
        <w:rPr>
          <w:rFonts w:ascii="Century Gothic" w:hAnsi="Century Gothic"/>
        </w:rPr>
        <w:t xml:space="preserve">los profesores de asignatura que durante dos años consecutivos conserven su carga horaria, tendrán derecho a preservarla, en tanto UdeG no convoque a concurso de oposición para obtener la </w:t>
      </w:r>
      <w:proofErr w:type="spellStart"/>
      <w:r w:rsidR="00CE788E" w:rsidRPr="00D01A3E">
        <w:rPr>
          <w:rFonts w:ascii="Century Gothic" w:hAnsi="Century Gothic"/>
        </w:rPr>
        <w:t>definitividad</w:t>
      </w:r>
      <w:proofErr w:type="spellEnd"/>
      <w:r w:rsidR="00CE788E" w:rsidRPr="00D01A3E">
        <w:rPr>
          <w:rFonts w:ascii="Century Gothic" w:hAnsi="Century Gothic"/>
        </w:rPr>
        <w:t>…</w:t>
      </w:r>
      <w:r w:rsidR="00471AE4">
        <w:rPr>
          <w:rFonts w:ascii="Century Gothic" w:hAnsi="Century Gothic"/>
        </w:rPr>
        <w:t>”</w:t>
      </w:r>
      <w:r w:rsidR="00CE788E" w:rsidRPr="00D01A3E">
        <w:rPr>
          <w:rFonts w:ascii="Century Gothic" w:hAnsi="Century Gothic"/>
        </w:rPr>
        <w:t xml:space="preserve"> </w:t>
      </w:r>
      <w:r w:rsidR="00B66CCB" w:rsidRPr="00D01A3E">
        <w:rPr>
          <w:rFonts w:ascii="Century Gothic" w:hAnsi="Century Gothic"/>
        </w:rPr>
        <w:t xml:space="preserve"> </w:t>
      </w:r>
      <w:r w:rsidR="00CE788E" w:rsidRPr="00D01A3E">
        <w:rPr>
          <w:rFonts w:ascii="Century Gothic" w:hAnsi="Century Gothic"/>
        </w:rPr>
        <w:t xml:space="preserve">Cláusula #19 PROCEDIMIENTO SOBRE LA MODIFICACIÓN DE LA SITUACIÓN LABORAL; primer párrafo. </w:t>
      </w:r>
      <w:r w:rsidR="00471AE4">
        <w:rPr>
          <w:rFonts w:ascii="Century Gothic" w:hAnsi="Century Gothic"/>
        </w:rPr>
        <w:t>–</w:t>
      </w:r>
      <w:r w:rsidR="00CE788E" w:rsidRPr="00D01A3E">
        <w:rPr>
          <w:rFonts w:ascii="Century Gothic" w:hAnsi="Century Gothic"/>
        </w:rPr>
        <w:t xml:space="preserve"> </w:t>
      </w:r>
      <w:r w:rsidR="00471AE4">
        <w:rPr>
          <w:rFonts w:ascii="Century Gothic" w:hAnsi="Century Gothic"/>
        </w:rPr>
        <w:t>“</w:t>
      </w:r>
      <w:r w:rsidR="00CE788E" w:rsidRPr="00D01A3E">
        <w:rPr>
          <w:rFonts w:ascii="Century Gothic" w:hAnsi="Century Gothic"/>
        </w:rPr>
        <w:t>toda acción o modificación de un trabajador académico, se notificará de inmediato por escrito y en forma personal al interesado en el domicilio que se tenga registrado…</w:t>
      </w:r>
      <w:r w:rsidR="00471AE4">
        <w:rPr>
          <w:rFonts w:ascii="Century Gothic" w:hAnsi="Century Gothic"/>
        </w:rPr>
        <w:t>”</w:t>
      </w:r>
      <w:r w:rsidR="00CE788E" w:rsidRPr="00D01A3E">
        <w:rPr>
          <w:rFonts w:ascii="Century Gothic" w:hAnsi="Century Gothic"/>
        </w:rPr>
        <w:t xml:space="preserve"> </w:t>
      </w:r>
    </w:p>
    <w:p w:rsidR="00FE53DC" w:rsidRPr="00D01A3E" w:rsidRDefault="00D01A3E" w:rsidP="00FE53DC">
      <w:pPr>
        <w:rPr>
          <w:rFonts w:ascii="Century Gothic" w:hAnsi="Century Gothic"/>
        </w:rPr>
      </w:pPr>
      <w:r>
        <w:rPr>
          <w:rFonts w:ascii="Century Gothic" w:hAnsi="Century Gothic"/>
        </w:rPr>
        <w:t>Anexas el histórico de los últimos dos años de su carga horaria de preferencia en formato de tabla como se muestra en el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559"/>
        <w:gridCol w:w="1843"/>
      </w:tblGrid>
      <w:tr w:rsidR="00FE53DC" w:rsidRPr="003D1553" w:rsidTr="00D439A9">
        <w:tc>
          <w:tcPr>
            <w:tcW w:w="2547" w:type="dxa"/>
          </w:tcPr>
          <w:p w:rsidR="00FE53DC" w:rsidRPr="00D01A3E" w:rsidRDefault="003D1553" w:rsidP="00741828">
            <w:pPr>
              <w:rPr>
                <w:rFonts w:ascii="Arial" w:hAnsi="Arial" w:cs="Arial"/>
                <w:sz w:val="20"/>
                <w:szCs w:val="20"/>
              </w:rPr>
            </w:pPr>
            <w:r w:rsidRPr="00D01A3E">
              <w:rPr>
                <w:rFonts w:ascii="Arial" w:hAnsi="Arial" w:cs="Arial"/>
                <w:sz w:val="20"/>
                <w:szCs w:val="20"/>
              </w:rPr>
              <w:t>Asignatura</w:t>
            </w:r>
            <w:r w:rsidR="00A52D76" w:rsidRPr="00D01A3E">
              <w:rPr>
                <w:rFonts w:ascii="Arial" w:hAnsi="Arial" w:cs="Arial"/>
                <w:sz w:val="20"/>
                <w:szCs w:val="20"/>
              </w:rPr>
              <w:t xml:space="preserve"> (CRN)</w:t>
            </w:r>
          </w:p>
        </w:tc>
        <w:tc>
          <w:tcPr>
            <w:tcW w:w="1843" w:type="dxa"/>
          </w:tcPr>
          <w:p w:rsidR="00FE53DC" w:rsidRPr="00D01A3E" w:rsidRDefault="00D01A3E" w:rsidP="003D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(2019</w:t>
            </w:r>
            <w:r w:rsidR="003D1553" w:rsidRPr="00D01A3E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  <w:p w:rsidR="003D1553" w:rsidRPr="00D01A3E" w:rsidRDefault="003D1553" w:rsidP="003D1553">
            <w:pPr>
              <w:rPr>
                <w:rFonts w:ascii="Arial" w:hAnsi="Arial" w:cs="Arial"/>
                <w:sz w:val="20"/>
                <w:szCs w:val="20"/>
              </w:rPr>
            </w:pPr>
            <w:r w:rsidRPr="00D01A3E">
              <w:rPr>
                <w:rFonts w:ascii="Arial" w:hAnsi="Arial" w:cs="Arial"/>
                <w:sz w:val="20"/>
                <w:szCs w:val="20"/>
              </w:rPr>
              <w:t xml:space="preserve">Horas </w:t>
            </w:r>
          </w:p>
        </w:tc>
        <w:tc>
          <w:tcPr>
            <w:tcW w:w="1701" w:type="dxa"/>
          </w:tcPr>
          <w:p w:rsidR="003D1553" w:rsidRPr="00D01A3E" w:rsidRDefault="00D01A3E" w:rsidP="0074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(2019</w:t>
            </w:r>
            <w:r w:rsidR="003D1553" w:rsidRPr="00D01A3E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  <w:p w:rsidR="003D1553" w:rsidRPr="00D01A3E" w:rsidRDefault="003D1553" w:rsidP="00741828">
            <w:pPr>
              <w:rPr>
                <w:rFonts w:ascii="Arial" w:hAnsi="Arial" w:cs="Arial"/>
                <w:sz w:val="20"/>
                <w:szCs w:val="20"/>
              </w:rPr>
            </w:pPr>
            <w:r w:rsidRPr="00D01A3E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559" w:type="dxa"/>
          </w:tcPr>
          <w:p w:rsidR="003D1553" w:rsidRPr="00D01A3E" w:rsidRDefault="00D01A3E" w:rsidP="0074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</w:t>
            </w:r>
            <w:r w:rsidR="003D1553" w:rsidRPr="00D01A3E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  <w:p w:rsidR="00FE53DC" w:rsidRPr="00D01A3E" w:rsidRDefault="003D1553" w:rsidP="00741828">
            <w:pPr>
              <w:rPr>
                <w:rFonts w:ascii="Arial" w:hAnsi="Arial" w:cs="Arial"/>
                <w:sz w:val="20"/>
                <w:szCs w:val="20"/>
              </w:rPr>
            </w:pPr>
            <w:r w:rsidRPr="00D01A3E">
              <w:rPr>
                <w:rFonts w:ascii="Arial" w:hAnsi="Arial" w:cs="Arial"/>
                <w:sz w:val="20"/>
                <w:szCs w:val="20"/>
              </w:rPr>
              <w:t xml:space="preserve">Horas </w:t>
            </w:r>
          </w:p>
          <w:p w:rsidR="003D1553" w:rsidRPr="00D01A3E" w:rsidRDefault="003D1553" w:rsidP="00741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553" w:rsidRPr="00D01A3E" w:rsidRDefault="00D01A3E" w:rsidP="0074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(2021</w:t>
            </w:r>
            <w:r w:rsidR="003D1553" w:rsidRPr="00D01A3E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  <w:p w:rsidR="003D1553" w:rsidRPr="00D01A3E" w:rsidRDefault="003D1553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sz w:val="20"/>
                <w:szCs w:val="20"/>
              </w:rPr>
              <w:t xml:space="preserve">Horas </w:t>
            </w:r>
          </w:p>
        </w:tc>
      </w:tr>
      <w:tr w:rsidR="00FE53DC" w:rsidRPr="003D1553" w:rsidTr="00D439A9">
        <w:tc>
          <w:tcPr>
            <w:tcW w:w="2547" w:type="dxa"/>
          </w:tcPr>
          <w:p w:rsidR="00FE53DC" w:rsidRPr="00D01A3E" w:rsidRDefault="003D1553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Matemáticas</w:t>
            </w:r>
          </w:p>
        </w:tc>
        <w:tc>
          <w:tcPr>
            <w:tcW w:w="1843" w:type="dxa"/>
          </w:tcPr>
          <w:p w:rsidR="00FE53DC" w:rsidRPr="00D01A3E" w:rsidRDefault="003D1553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E53DC" w:rsidRPr="00D01A3E" w:rsidRDefault="003D1553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FE53DC" w:rsidRPr="003D1553" w:rsidTr="00D439A9">
        <w:tc>
          <w:tcPr>
            <w:tcW w:w="2547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Español I</w:t>
            </w:r>
          </w:p>
        </w:tc>
        <w:tc>
          <w:tcPr>
            <w:tcW w:w="1843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E53DC" w:rsidRPr="00D01A3E" w:rsidRDefault="00FE53DC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FE53DC" w:rsidRPr="00D01A3E" w:rsidRDefault="00FE53DC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39A9" w:rsidRPr="003D1553" w:rsidTr="00D439A9">
        <w:tc>
          <w:tcPr>
            <w:tcW w:w="2547" w:type="dxa"/>
          </w:tcPr>
          <w:p w:rsidR="00D439A9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9A9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39A9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439A9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9A9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3DC" w:rsidRPr="003D1553" w:rsidTr="00D439A9">
        <w:tc>
          <w:tcPr>
            <w:tcW w:w="2547" w:type="dxa"/>
          </w:tcPr>
          <w:p w:rsidR="00FE53DC" w:rsidRPr="00D01A3E" w:rsidRDefault="00FE53DC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 xml:space="preserve">Total de </w:t>
            </w:r>
            <w:r w:rsidR="00CE788E" w:rsidRPr="00D01A3E">
              <w:rPr>
                <w:rFonts w:ascii="Arial" w:hAnsi="Arial" w:cs="Arial"/>
                <w:i/>
                <w:sz w:val="20"/>
                <w:szCs w:val="20"/>
              </w:rPr>
              <w:t>carga horaria</w:t>
            </w:r>
          </w:p>
        </w:tc>
        <w:tc>
          <w:tcPr>
            <w:tcW w:w="1843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E53DC" w:rsidRPr="00D01A3E" w:rsidRDefault="00D439A9" w:rsidP="007418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1A3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</w:tbl>
    <w:p w:rsidR="00B66CCB" w:rsidRDefault="00B66CCB" w:rsidP="00B66C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0A79" w:rsidRPr="003D1553" w:rsidRDefault="00990A79" w:rsidP="00B66C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0A79" w:rsidRPr="00D01A3E" w:rsidRDefault="00990A79" w:rsidP="00990A79">
      <w:pPr>
        <w:rPr>
          <w:rFonts w:ascii="Century Gothic" w:hAnsi="Century Gothic"/>
        </w:rPr>
      </w:pPr>
      <w:r>
        <w:rPr>
          <w:rFonts w:ascii="Century Gothic" w:hAnsi="Century Gothic"/>
        </w:rPr>
        <w:t>Pedir con claridad la cantidad de horas que requiere que le sean restituidas y alguna otra situación que afecte a su estabilidad laboral.</w:t>
      </w:r>
    </w:p>
    <w:p w:rsidR="00990A79" w:rsidRPr="00471AE4" w:rsidRDefault="00990A79" w:rsidP="00471AE4">
      <w:pPr>
        <w:rPr>
          <w:rFonts w:ascii="Century Gothic" w:hAnsi="Century Gothic"/>
        </w:rPr>
      </w:pPr>
    </w:p>
    <w:p w:rsidR="00B66CCB" w:rsidRPr="00471AE4" w:rsidRDefault="00B66CCB" w:rsidP="00471AE4">
      <w:pPr>
        <w:spacing w:line="240" w:lineRule="auto"/>
        <w:jc w:val="center"/>
        <w:rPr>
          <w:rFonts w:ascii="Century Gothic" w:hAnsi="Century Gothic"/>
          <w:b/>
        </w:rPr>
      </w:pPr>
      <w:r w:rsidRPr="00471AE4">
        <w:rPr>
          <w:rFonts w:ascii="Century Gothic" w:hAnsi="Century Gothic"/>
          <w:b/>
        </w:rPr>
        <w:t>Atentamente:</w:t>
      </w:r>
    </w:p>
    <w:p w:rsidR="00B66CCB" w:rsidRPr="00471AE4" w:rsidRDefault="00CE788E" w:rsidP="00471AE4">
      <w:pPr>
        <w:spacing w:line="240" w:lineRule="auto"/>
        <w:jc w:val="center"/>
        <w:rPr>
          <w:rFonts w:ascii="Century Gothic" w:hAnsi="Century Gothic"/>
        </w:rPr>
      </w:pPr>
      <w:r w:rsidRPr="00471AE4">
        <w:rPr>
          <w:rFonts w:ascii="Century Gothic" w:hAnsi="Century Gothic"/>
        </w:rPr>
        <w:t>Municipio, Jalisco a día de mes del año.</w:t>
      </w:r>
    </w:p>
    <w:p w:rsidR="00471AE4" w:rsidRDefault="00B66CCB" w:rsidP="00471AE4">
      <w:pPr>
        <w:spacing w:line="240" w:lineRule="auto"/>
        <w:jc w:val="center"/>
        <w:rPr>
          <w:rFonts w:ascii="Century Gothic" w:hAnsi="Century Gothic"/>
        </w:rPr>
      </w:pPr>
      <w:r w:rsidRPr="00471AE4">
        <w:rPr>
          <w:rFonts w:ascii="Century Gothic" w:hAnsi="Century Gothic"/>
        </w:rPr>
        <w:t>(Nombre y Firma del docente)</w:t>
      </w:r>
    </w:p>
    <w:p w:rsidR="00FE53DC" w:rsidRPr="00471AE4" w:rsidRDefault="00FE53DC" w:rsidP="00471AE4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71AE4">
        <w:rPr>
          <w:rFonts w:ascii="Century Gothic" w:hAnsi="Century Gothic"/>
          <w:sz w:val="18"/>
        </w:rPr>
        <w:t>Anexar en copia los si</w:t>
      </w:r>
      <w:r w:rsidR="00B66CCB" w:rsidRPr="00471AE4">
        <w:rPr>
          <w:rFonts w:ascii="Century Gothic" w:hAnsi="Century Gothic"/>
          <w:sz w:val="18"/>
        </w:rPr>
        <w:t xml:space="preserve">guientes documentos probatorios. Entregar oficialía de partes </w:t>
      </w:r>
      <w:proofErr w:type="spellStart"/>
      <w:r w:rsidR="00B66CCB" w:rsidRPr="00471AE4">
        <w:rPr>
          <w:rFonts w:ascii="Century Gothic" w:hAnsi="Century Gothic"/>
          <w:sz w:val="18"/>
        </w:rPr>
        <w:t>STAUdeG</w:t>
      </w:r>
      <w:proofErr w:type="spellEnd"/>
      <w:r w:rsidR="001B6036" w:rsidRPr="00471AE4">
        <w:rPr>
          <w:rFonts w:ascii="Century Gothic" w:hAnsi="Century Gothic"/>
          <w:sz w:val="18"/>
        </w:rPr>
        <w:t xml:space="preserve"> o en línea.</w:t>
      </w:r>
    </w:p>
    <w:p w:rsidR="00CE788E" w:rsidRPr="00471AE4" w:rsidRDefault="00471AE4" w:rsidP="00471AE4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471AE4">
        <w:rPr>
          <w:rFonts w:ascii="Century Gothic" w:hAnsi="Century Gothic"/>
          <w:sz w:val="18"/>
        </w:rPr>
        <w:t>-</w:t>
      </w:r>
      <w:r w:rsidR="00CE788E" w:rsidRPr="00471AE4">
        <w:rPr>
          <w:rFonts w:ascii="Century Gothic" w:hAnsi="Century Gothic"/>
          <w:sz w:val="18"/>
        </w:rPr>
        <w:t xml:space="preserve">Contrato </w:t>
      </w:r>
      <w:r w:rsidR="00B66CCB" w:rsidRPr="00471AE4">
        <w:rPr>
          <w:rFonts w:ascii="Century Gothic" w:hAnsi="Century Gothic"/>
          <w:sz w:val="18"/>
        </w:rPr>
        <w:t>vigente.</w:t>
      </w:r>
    </w:p>
    <w:p w:rsidR="00FE53DC" w:rsidRPr="00471AE4" w:rsidRDefault="00471AE4" w:rsidP="00471AE4">
      <w:pPr>
        <w:spacing w:after="0" w:line="24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-</w:t>
      </w:r>
      <w:r w:rsidR="00FE53DC" w:rsidRPr="00471AE4">
        <w:rPr>
          <w:rFonts w:ascii="Century Gothic" w:hAnsi="Century Gothic"/>
          <w:sz w:val="18"/>
        </w:rPr>
        <w:t>Cartas de desempeño</w:t>
      </w:r>
      <w:r w:rsidR="00B66CCB" w:rsidRPr="00471AE4">
        <w:rPr>
          <w:rFonts w:ascii="Century Gothic" w:hAnsi="Century Gothic"/>
          <w:sz w:val="18"/>
        </w:rPr>
        <w:t xml:space="preserve"> o en su caso probatorio de desempeño docente de los últimos 2 años.</w:t>
      </w:r>
    </w:p>
    <w:p w:rsidR="003D1553" w:rsidRPr="00471AE4" w:rsidRDefault="00471AE4" w:rsidP="00471AE4">
      <w:pPr>
        <w:spacing w:after="0" w:line="24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-</w:t>
      </w:r>
      <w:r w:rsidR="00CE788E" w:rsidRPr="00471AE4">
        <w:rPr>
          <w:rFonts w:ascii="Century Gothic" w:hAnsi="Century Gothic"/>
          <w:sz w:val="18"/>
        </w:rPr>
        <w:t>Asignación de carga horaria y/</w:t>
      </w:r>
      <w:proofErr w:type="spellStart"/>
      <w:r w:rsidR="00CE788E" w:rsidRPr="00471AE4">
        <w:rPr>
          <w:rFonts w:ascii="Century Gothic" w:hAnsi="Century Gothic"/>
          <w:sz w:val="18"/>
        </w:rPr>
        <w:t>ó</w:t>
      </w:r>
      <w:proofErr w:type="spellEnd"/>
      <w:r w:rsidR="00CE788E" w:rsidRPr="00471AE4">
        <w:rPr>
          <w:rFonts w:ascii="Century Gothic" w:hAnsi="Century Gothic"/>
          <w:sz w:val="18"/>
        </w:rPr>
        <w:t xml:space="preserve"> Asignación en SIIAU</w:t>
      </w:r>
      <w:r w:rsidR="00B66CCB" w:rsidRPr="00471AE4">
        <w:rPr>
          <w:rFonts w:ascii="Century Gothic" w:hAnsi="Century Gothic"/>
          <w:sz w:val="18"/>
        </w:rPr>
        <w:t xml:space="preserve"> de los últimos 2 años</w:t>
      </w:r>
      <w:r>
        <w:rPr>
          <w:rFonts w:ascii="Century Gothic" w:hAnsi="Century Gothic"/>
          <w:sz w:val="18"/>
        </w:rPr>
        <w:t>.</w:t>
      </w:r>
    </w:p>
    <w:p w:rsidR="003D1553" w:rsidRPr="00471AE4" w:rsidRDefault="003D1553" w:rsidP="00471AE4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1B6036" w:rsidRPr="00471AE4" w:rsidRDefault="003D1553" w:rsidP="00471AE4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471AE4">
        <w:rPr>
          <w:rFonts w:ascii="Century Gothic" w:hAnsi="Century Gothic"/>
          <w:sz w:val="18"/>
        </w:rPr>
        <w:t xml:space="preserve">*Formato es libre, sin membrete de ninguna institución. En caso de requerir </w:t>
      </w:r>
      <w:r w:rsidR="001B6036" w:rsidRPr="00471AE4">
        <w:rPr>
          <w:rFonts w:ascii="Century Gothic" w:hAnsi="Century Gothic"/>
          <w:sz w:val="18"/>
        </w:rPr>
        <w:t>asesoría solicit</w:t>
      </w:r>
      <w:r w:rsidR="00471AE4">
        <w:rPr>
          <w:rFonts w:ascii="Century Gothic" w:hAnsi="Century Gothic"/>
          <w:sz w:val="18"/>
        </w:rPr>
        <w:t>ar cita en línea o mandarlo a s</w:t>
      </w:r>
      <w:r w:rsidR="001B6036" w:rsidRPr="00471AE4">
        <w:rPr>
          <w:rFonts w:ascii="Century Gothic" w:hAnsi="Century Gothic"/>
          <w:sz w:val="18"/>
        </w:rPr>
        <w:t>trabajoyconflictos@gmail.com.</w:t>
      </w:r>
    </w:p>
    <w:sectPr w:rsidR="001B6036" w:rsidRPr="00471AE4" w:rsidSect="006A6976">
      <w:headerReference w:type="default" r:id="rId7"/>
      <w:pgSz w:w="12240" w:h="15840"/>
      <w:pgMar w:top="1417" w:right="90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4F" w:rsidRDefault="0055114F" w:rsidP="008C5EAB">
      <w:pPr>
        <w:spacing w:after="0" w:line="240" w:lineRule="auto"/>
      </w:pPr>
      <w:r>
        <w:separator/>
      </w:r>
    </w:p>
  </w:endnote>
  <w:endnote w:type="continuationSeparator" w:id="0">
    <w:p w:rsidR="0055114F" w:rsidRDefault="0055114F" w:rsidP="008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4F" w:rsidRDefault="0055114F" w:rsidP="008C5EAB">
      <w:pPr>
        <w:spacing w:after="0" w:line="240" w:lineRule="auto"/>
      </w:pPr>
      <w:r>
        <w:separator/>
      </w:r>
    </w:p>
  </w:footnote>
  <w:footnote w:type="continuationSeparator" w:id="0">
    <w:p w:rsidR="0055114F" w:rsidRDefault="0055114F" w:rsidP="008C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88" w:rsidRDefault="00C67D88" w:rsidP="00C67D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7DF"/>
    <w:multiLevelType w:val="hybridMultilevel"/>
    <w:tmpl w:val="091C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AB"/>
    <w:rsid w:val="000B73A4"/>
    <w:rsid w:val="000C0436"/>
    <w:rsid w:val="001B6036"/>
    <w:rsid w:val="002E61D7"/>
    <w:rsid w:val="00360167"/>
    <w:rsid w:val="003A1CBC"/>
    <w:rsid w:val="003D1553"/>
    <w:rsid w:val="003F3178"/>
    <w:rsid w:val="00446FB7"/>
    <w:rsid w:val="004525E7"/>
    <w:rsid w:val="00471AE4"/>
    <w:rsid w:val="00487718"/>
    <w:rsid w:val="004A3BFB"/>
    <w:rsid w:val="0055114F"/>
    <w:rsid w:val="005915BF"/>
    <w:rsid w:val="005F0587"/>
    <w:rsid w:val="006317BD"/>
    <w:rsid w:val="0067417C"/>
    <w:rsid w:val="006A6976"/>
    <w:rsid w:val="007D4A22"/>
    <w:rsid w:val="00817FF4"/>
    <w:rsid w:val="008C5EAB"/>
    <w:rsid w:val="00990A79"/>
    <w:rsid w:val="00A52D76"/>
    <w:rsid w:val="00AB074A"/>
    <w:rsid w:val="00AC2697"/>
    <w:rsid w:val="00B51FBF"/>
    <w:rsid w:val="00B66CCB"/>
    <w:rsid w:val="00B87E9B"/>
    <w:rsid w:val="00BA49EB"/>
    <w:rsid w:val="00C32051"/>
    <w:rsid w:val="00C67D88"/>
    <w:rsid w:val="00C97AEA"/>
    <w:rsid w:val="00CE1929"/>
    <w:rsid w:val="00CE788E"/>
    <w:rsid w:val="00D01A3E"/>
    <w:rsid w:val="00D439A9"/>
    <w:rsid w:val="00D5086F"/>
    <w:rsid w:val="00D63E5F"/>
    <w:rsid w:val="00DD3FB4"/>
    <w:rsid w:val="00E13738"/>
    <w:rsid w:val="00E20889"/>
    <w:rsid w:val="00E950F8"/>
    <w:rsid w:val="00FE53DC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E1C2A"/>
  <w15:chartTrackingRefBased/>
  <w15:docId w15:val="{B66A3E44-A249-452F-9974-5E4B4414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EAB"/>
  </w:style>
  <w:style w:type="paragraph" w:styleId="Piedepgina">
    <w:name w:val="footer"/>
    <w:basedOn w:val="Normal"/>
    <w:link w:val="PiedepginaCar"/>
    <w:uiPriority w:val="99"/>
    <w:unhideWhenUsed/>
    <w:rsid w:val="008C5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AB"/>
  </w:style>
  <w:style w:type="paragraph" w:styleId="Textodeglobo">
    <w:name w:val="Balloon Text"/>
    <w:basedOn w:val="Normal"/>
    <w:link w:val="TextodegloboCar"/>
    <w:uiPriority w:val="99"/>
    <w:semiHidden/>
    <w:unhideWhenUsed/>
    <w:rsid w:val="006A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97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</cp:lastModifiedBy>
  <cp:revision>3</cp:revision>
  <cp:lastPrinted>2019-08-28T19:58:00Z</cp:lastPrinted>
  <dcterms:created xsi:type="dcterms:W3CDTF">2023-03-13T19:06:00Z</dcterms:created>
  <dcterms:modified xsi:type="dcterms:W3CDTF">2023-03-13T19:07:00Z</dcterms:modified>
</cp:coreProperties>
</file>